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2AEA168B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2B614C8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D316F5">
        <w:rPr>
          <w:rFonts w:ascii="Times New Roman" w:hAnsi="Times New Roman"/>
          <w:b/>
          <w:szCs w:val="24"/>
        </w:rPr>
        <w:t>4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4F097A">
        <w:rPr>
          <w:rFonts w:ascii="Times New Roman" w:hAnsi="Times New Roman"/>
          <w:b/>
          <w:szCs w:val="24"/>
        </w:rPr>
        <w:t>gegužės 28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4B691C03" w14:textId="77777777" w:rsidR="006C0B60" w:rsidRPr="000F45E0" w:rsidRDefault="006C0B60" w:rsidP="006C0B60">
      <w:pPr>
        <w:jc w:val="both"/>
        <w:rPr>
          <w:rFonts w:ascii="Times New Roman" w:hAnsi="Times New Roman"/>
        </w:rPr>
      </w:pPr>
    </w:p>
    <w:p w14:paraId="1A647F60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1.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Kontrolės komiteto pirmininko įgaliojimų netekimo nesuėjus terminui (1-T-205).</w:t>
      </w:r>
    </w:p>
    <w:p w14:paraId="1C774903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1-TS-218 „Dėl Anykščių rajono savivaldybės tarybos kontrolės komiteto sudarymo“ pakeitimo (1-T-207).</w:t>
      </w:r>
    </w:p>
    <w:p w14:paraId="2738C857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3. D</w:t>
      </w:r>
      <w:r w:rsidRPr="002F3782">
        <w:rPr>
          <w:rFonts w:ascii="Times New Roman" w:hAnsi="Times New Roman"/>
          <w:szCs w:val="24"/>
          <w:shd w:val="clear" w:color="auto" w:fill="FFFFFF"/>
        </w:rPr>
        <w:t>ėl Anykščių rajono savivaldybės tarybos kontrolės komiteto pirmininko paskyrimo (1-T-208).</w:t>
      </w:r>
    </w:p>
    <w:p w14:paraId="486A79B0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9 d. sprendimo Nr. 1-TS-149 „Dėl Anykščių rajono savivaldybės tarybos komitetų pirmininkų ir jų pavaduotojų skyrimo“ pakeitimo (1-T-210).</w:t>
      </w:r>
    </w:p>
    <w:p w14:paraId="37CB24BD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5.</w:t>
      </w:r>
      <w:r w:rsidRPr="002F3782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2023 m. gegužės 9 d. sprendimo Nr. 1-TS-148 ,,Dėl Anykščių rajono savivaldybės tarybos komitetų sudarymo ir jų sudėties tvirtinimo“ pakeitimo (1-T-211).</w:t>
      </w:r>
    </w:p>
    <w:p w14:paraId="074D2B4C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6.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25 d. sprendimo Nr. 1-TS-170 „Dėl tarybos nario, pavaduojančio merą ar laikinai einančio mero pareigas, skyrimo“ pakeitimo (1-T-209).</w:t>
      </w:r>
    </w:p>
    <w:p w14:paraId="3682C4C6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7. Dėl Anykščių rajono savivaldybės tarybos nario Egidijaus Šilaikos komandiravimo (1-T-201).</w:t>
      </w:r>
    </w:p>
    <w:p w14:paraId="51C3A251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8.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nario Lino Pravilionio komandiravimo (1-T-203).</w:t>
      </w:r>
    </w:p>
    <w:p w14:paraId="5936D4B7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9. Dėl Anykščių rajono savivaldybės administracijos veiklos nuostatų patvirtinimo (1-T-186).</w:t>
      </w:r>
    </w:p>
    <w:p w14:paraId="278B61C6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Audrius Bulnis</w:t>
      </w:r>
    </w:p>
    <w:p w14:paraId="2932B4FC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10. Dėl Anykščių rajono savivaldybės tarybos 2024 m. vasario 8 d. sprendimo Nr. 1-TS-24 „Dėl Anykščių rajono savivaldybės 2024 metų biudžeto patvirtinimo“ pakeitimo (1-T-187).</w:t>
      </w:r>
    </w:p>
    <w:p w14:paraId="1955E909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Danuta Gruzinskienė</w:t>
      </w:r>
    </w:p>
    <w:p w14:paraId="0FD9CEAC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11. Dėl Anykščių rajono savivaldybės 2023 metų ataskaitų rinkinio patvirtinimo (1-T-199).</w:t>
      </w:r>
    </w:p>
    <w:p w14:paraId="31DA4C24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Kęstutis Tubis</w:t>
      </w:r>
    </w:p>
    <w:p w14:paraId="1EA7C8A3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12. Dėl Anykščių rajono daugiabučių gyvenamųjų namų bendrojo naudojimo objektų maksimalaus administravimo tarifo bei jo apskaičiavimo tvarkos aprašo patvirtinimo (1-T-185).</w:t>
      </w:r>
    </w:p>
    <w:p w14:paraId="25C8DA9A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Ramūnas Blazarėnas</w:t>
      </w:r>
    </w:p>
    <w:p w14:paraId="25770111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13. Dėl Anykščių rajono savivaldybės sprendimų dėl sandoriu nustatomų servitutų patikėjimo teise valdomuose valstybinės žemės sklypuose nustatymo priėmimo taisyklių patvirtinimo (1-T-191).</w:t>
      </w:r>
    </w:p>
    <w:p w14:paraId="6170A8B7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Daiva Gasiūnienė</w:t>
      </w:r>
    </w:p>
    <w:p w14:paraId="3A054F85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14. Dėl Anykščių rajono savivaldybės mokinių dalyvaujamojo biudžeto iniciatyvos projektų tvarkos aprašo patvirtinimo (1-T-193).</w:t>
      </w:r>
    </w:p>
    <w:p w14:paraId="78C86F63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Inga Beresnevičiūtė</w:t>
      </w:r>
    </w:p>
    <w:p w14:paraId="3C663382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15. Dėl Anykščių socialinės globos namų nuostatų patvirtinimo (1-T-188).</w:t>
      </w:r>
    </w:p>
    <w:p w14:paraId="37D2D686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16. Dėl Anykščių rajono socialinių paslaugų centro nuostatų patvirtinimo (1-T-196).</w:t>
      </w:r>
    </w:p>
    <w:p w14:paraId="2E7C936B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17. Dėl Anykščių rajono savivaldybės tarybos 2004 m. gegužės 27 d. sprendimo Nr. TS-157 ,,Dėl visuomenei naudingų darbų sąrašo patvirtinimo ir įgaliojimų suteikimo“ pripažinimo netekusiu galios (1-T-189).</w:t>
      </w:r>
    </w:p>
    <w:p w14:paraId="7C30474F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Vaida Laurukėnienė</w:t>
      </w:r>
    </w:p>
    <w:p w14:paraId="632CA0ED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18. Dėl priešmokyklinio ugdymo grupių skaičiaus, vaikų skaičiaus grupėse ir priešmokyklinio ugdymo organizavimo modelių 2024–2025 mokslo metams Anykščių rajono savivaldybės bendrojo ugdymo ir ikimokyklinio ugdymo įstaigose nustatymo (1-T-198).</w:t>
      </w:r>
    </w:p>
    <w:p w14:paraId="42268E6C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19. Dėl mokinių skaičiaus kiekvienos klasės sraute ir klasių skaičiaus kiekviename sraute nustatymo 2024–2025 mokslo metams Anykščių rajono savivaldybės bendrojo ugdymo mokyklose ir jų skyriuose (1-T-182).</w:t>
      </w:r>
    </w:p>
    <w:p w14:paraId="5C329568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20. Dėl Anykščių rajono savivaldybės neformaliojo suaugusiųjų švietimo ir tęstinio mokymosi veiksmų plano 2024–2026 metams patvirtinimo ir jo įgyvendinimo koordinatoriaus paskyrimo (1-T-200).</w:t>
      </w:r>
    </w:p>
    <w:p w14:paraId="1B9A9E43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21. Dėl Anykščių švietimo pagalbos tarnybos nuostatų patvirtinimo (1-T-184).</w:t>
      </w:r>
    </w:p>
    <w:p w14:paraId="15B61DE6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  <w:shd w:val="clear" w:color="auto" w:fill="FFFFFF"/>
        </w:rPr>
        <w:t>22. Dėl 2023 m. balandžio 13 d. Anykščių rajono savivaldybės tarybos sprendimo Nr. 1-TS-138 ,,Dėl Anykščių rajono mokyklų mokytojų ir pagalbos mokiniui specialistų (išskyrus psichologus) atestacijos komisijų patvirtinimo“ pripažinimo netekusiu galios (1-T-206).</w:t>
      </w:r>
    </w:p>
    <w:p w14:paraId="06A5C4D1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207C4B9D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23. Dėl viešųjų paslaugų kūrybinių industrijų plėtotei organizavimo ir vykdymo finansavimo tvarkos aprašo tvirtinimo (1-T-195).</w:t>
      </w:r>
    </w:p>
    <w:p w14:paraId="5B6D76AA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kultūros centro nuostatų patvirtinimo (1-T-202).</w:t>
      </w:r>
    </w:p>
    <w:p w14:paraId="116E2D2E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25.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2024 m. kovo 1 d. Nr. 1-TS-56 sprendimo „Dėl Anykščių rajono savivaldybės Turizmo komisijos sudarymo“ pakeitimo (1-T-204).</w:t>
      </w:r>
    </w:p>
    <w:p w14:paraId="4AC7F3E2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Kristina Jakubauskaitė-Veršelienė</w:t>
      </w:r>
    </w:p>
    <w:p w14:paraId="73E40B73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26. Dėl atleidimo nuo socialinio būsto nuomos mokesčio mokėjimo (1-T-190).</w:t>
      </w:r>
    </w:p>
    <w:p w14:paraId="0E983FA1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27. Dėl ilgalaikio materialiojo turto perdavimo Molėtų ir Zarasų rajono savivaldybėms (1-T-192).</w:t>
      </w:r>
    </w:p>
    <w:p w14:paraId="01CDB8EB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28. Dėl negyvenamųjų patalpų suteikimo Anykščių rajono savivaldybės Liudvikos ir Stanislovo Didžiulių viešajai bibliotekai pagal panaudą (1-T-194).</w:t>
      </w:r>
    </w:p>
    <w:p w14:paraId="4C3BB00A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29. Dėl turto perdavimo pagal panaudos sutartį Nacionalinei žemės tarnybai prie  Aplinkos ministerijos (1-T-197).</w:t>
      </w:r>
    </w:p>
    <w:p w14:paraId="28DD50F8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30. Dėl sutikimo perimti patalpas Ažupiečių g. 2-2, Anykščių m., Anykščių rajono savivaldybės nuosavybėn ir jų perdavimo valdyti, naudoti ir disponuoti juo patikėjimo teise bei Anykščių rajono savivaldybės tarybos 2023 m. gruodžio 28 d. sprendimo Nr. 1-TS-347 „Dėl sutikimo perimti patalpas Ažupiečių g. 2, Anykščių m., Anykščių rajono savivaldybės nuosavybėn ir jų perdavimo valdyti, naudoti ir disponuoti juo patikėjimo teise“ pripažinimo netekusiu galios (1-T-183).</w:t>
      </w:r>
    </w:p>
    <w:p w14:paraId="4D7802B3" w14:textId="77777777" w:rsidR="006C0B60" w:rsidRPr="002F3782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Vilma Vilkickaitė</w:t>
      </w:r>
    </w:p>
    <w:p w14:paraId="100C673F" w14:textId="77777777" w:rsidR="006C0B60" w:rsidRPr="000F45E0" w:rsidRDefault="006C0B60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</w:p>
    <w:p w14:paraId="49DAB1A4" w14:textId="2309D625" w:rsidR="00472CDE" w:rsidRPr="005F73E7" w:rsidRDefault="00472CDE" w:rsidP="006C0B60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5F73E7" w:rsidSect="00D85111">
      <w:headerReference w:type="even" r:id="rId6"/>
      <w:headerReference w:type="default" r:id="rId7"/>
      <w:pgSz w:w="11906" w:h="16838" w:code="9"/>
      <w:pgMar w:top="1135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67013" w14:textId="77777777" w:rsidR="000309E7" w:rsidRDefault="000309E7">
      <w:r>
        <w:separator/>
      </w:r>
    </w:p>
  </w:endnote>
  <w:endnote w:type="continuationSeparator" w:id="0">
    <w:p w14:paraId="2E5E497C" w14:textId="77777777" w:rsidR="000309E7" w:rsidRDefault="0003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1ADBB" w14:textId="77777777" w:rsidR="000309E7" w:rsidRDefault="000309E7">
      <w:r>
        <w:separator/>
      </w:r>
    </w:p>
  </w:footnote>
  <w:footnote w:type="continuationSeparator" w:id="0">
    <w:p w14:paraId="77D6CED1" w14:textId="77777777" w:rsidR="000309E7" w:rsidRDefault="00030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09E7"/>
    <w:rsid w:val="00092210"/>
    <w:rsid w:val="000A5CC9"/>
    <w:rsid w:val="000D7783"/>
    <w:rsid w:val="00121E11"/>
    <w:rsid w:val="001D4A92"/>
    <w:rsid w:val="001E2C3D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6EC9"/>
    <w:rsid w:val="003845C7"/>
    <w:rsid w:val="003A483C"/>
    <w:rsid w:val="003C78CD"/>
    <w:rsid w:val="003D2BBD"/>
    <w:rsid w:val="003E19DC"/>
    <w:rsid w:val="004118D0"/>
    <w:rsid w:val="00412AC8"/>
    <w:rsid w:val="00421D7F"/>
    <w:rsid w:val="004252E5"/>
    <w:rsid w:val="0044506F"/>
    <w:rsid w:val="00467348"/>
    <w:rsid w:val="00472CDE"/>
    <w:rsid w:val="004A5A73"/>
    <w:rsid w:val="004D6441"/>
    <w:rsid w:val="004E1412"/>
    <w:rsid w:val="004F097A"/>
    <w:rsid w:val="005C441D"/>
    <w:rsid w:val="005F73E7"/>
    <w:rsid w:val="006045B3"/>
    <w:rsid w:val="006165C2"/>
    <w:rsid w:val="00616A20"/>
    <w:rsid w:val="00625C20"/>
    <w:rsid w:val="00632A26"/>
    <w:rsid w:val="0063576B"/>
    <w:rsid w:val="006B712E"/>
    <w:rsid w:val="006C0B60"/>
    <w:rsid w:val="00704074"/>
    <w:rsid w:val="0073571A"/>
    <w:rsid w:val="0078685F"/>
    <w:rsid w:val="00793558"/>
    <w:rsid w:val="00795CAB"/>
    <w:rsid w:val="0080355C"/>
    <w:rsid w:val="00827106"/>
    <w:rsid w:val="00827166"/>
    <w:rsid w:val="00866A47"/>
    <w:rsid w:val="00882F36"/>
    <w:rsid w:val="008A19AD"/>
    <w:rsid w:val="008F3B66"/>
    <w:rsid w:val="00953393"/>
    <w:rsid w:val="00975FB6"/>
    <w:rsid w:val="009D40D5"/>
    <w:rsid w:val="00A027E0"/>
    <w:rsid w:val="00A068A9"/>
    <w:rsid w:val="00A31C59"/>
    <w:rsid w:val="00A351C3"/>
    <w:rsid w:val="00A473AE"/>
    <w:rsid w:val="00AC1377"/>
    <w:rsid w:val="00AD5EAA"/>
    <w:rsid w:val="00B15B0B"/>
    <w:rsid w:val="00B4302F"/>
    <w:rsid w:val="00B73AB3"/>
    <w:rsid w:val="00C1479B"/>
    <w:rsid w:val="00C22B28"/>
    <w:rsid w:val="00C369D1"/>
    <w:rsid w:val="00C95454"/>
    <w:rsid w:val="00CB508C"/>
    <w:rsid w:val="00CB76D4"/>
    <w:rsid w:val="00CC3700"/>
    <w:rsid w:val="00CF5D04"/>
    <w:rsid w:val="00D02C45"/>
    <w:rsid w:val="00D22E74"/>
    <w:rsid w:val="00D316F5"/>
    <w:rsid w:val="00D6094A"/>
    <w:rsid w:val="00D61482"/>
    <w:rsid w:val="00D85111"/>
    <w:rsid w:val="00D95D73"/>
    <w:rsid w:val="00DA0D52"/>
    <w:rsid w:val="00DB1155"/>
    <w:rsid w:val="00DF42C1"/>
    <w:rsid w:val="00E55833"/>
    <w:rsid w:val="00E871CC"/>
    <w:rsid w:val="00EC5B08"/>
    <w:rsid w:val="00ED1713"/>
    <w:rsid w:val="00EE0781"/>
    <w:rsid w:val="00EE5B26"/>
    <w:rsid w:val="00F0672A"/>
    <w:rsid w:val="00F51E32"/>
    <w:rsid w:val="00FA2C7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27</cp:revision>
  <cp:lastPrinted>2024-04-22T11:57:00Z</cp:lastPrinted>
  <dcterms:created xsi:type="dcterms:W3CDTF">2023-08-24T05:23:00Z</dcterms:created>
  <dcterms:modified xsi:type="dcterms:W3CDTF">2024-05-24T07:20:00Z</dcterms:modified>
</cp:coreProperties>
</file>